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eastAsia="黑体"/>
          <w:color w:val="000000"/>
          <w:kern w:val="0"/>
          <w:sz w:val="28"/>
          <w:szCs w:val="28"/>
        </w:rPr>
      </w:pPr>
      <w:r>
        <w:rPr>
          <w:rFonts w:hint="eastAsia" w:eastAsia="黑体"/>
          <w:color w:val="000000"/>
          <w:kern w:val="0"/>
          <w:sz w:val="30"/>
          <w:szCs w:val="30"/>
        </w:rPr>
        <w:t>西宁曹家堡机场东进场路工程项目社会稳定风险评估报告技术咨询服务工作</w:t>
      </w:r>
      <w:r>
        <w:rPr>
          <w:rFonts w:hint="eastAsia" w:eastAsia="黑体"/>
          <w:color w:val="000000"/>
          <w:kern w:val="0"/>
          <w:sz w:val="30"/>
          <w:szCs w:val="30"/>
          <w:lang w:val="en-US" w:eastAsia="zh-CN"/>
        </w:rPr>
        <w:t>项</w:t>
      </w:r>
      <w:r>
        <w:rPr>
          <w:rFonts w:hint="eastAsia" w:eastAsia="黑体"/>
          <w:color w:val="000000"/>
          <w:kern w:val="0"/>
          <w:sz w:val="30"/>
          <w:szCs w:val="30"/>
        </w:rPr>
        <w:t>目</w:t>
      </w:r>
      <w:r>
        <w:rPr>
          <w:rFonts w:eastAsia="黑体"/>
          <w:color w:val="000000"/>
          <w:kern w:val="0"/>
          <w:sz w:val="30"/>
          <w:szCs w:val="30"/>
        </w:rPr>
        <w:t>询比采购</w:t>
      </w:r>
      <w:r>
        <w:rPr>
          <w:rFonts w:hint="eastAsia" w:eastAsia="黑体"/>
          <w:color w:val="000000"/>
          <w:kern w:val="0"/>
          <w:sz w:val="30"/>
          <w:szCs w:val="30"/>
        </w:rPr>
        <w:t>公告</w:t>
      </w:r>
    </w:p>
    <w:p>
      <w:pPr>
        <w:widowControl/>
        <w:spacing w:line="360" w:lineRule="auto"/>
        <w:ind w:firstLine="200" w:firstLineChars="200"/>
        <w:rPr>
          <w:color w:val="000000"/>
          <w:kern w:val="0"/>
          <w:sz w:val="10"/>
          <w:szCs w:val="10"/>
        </w:rPr>
      </w:pPr>
    </w:p>
    <w:p>
      <w:pPr>
        <w:widowControl/>
        <w:spacing w:line="360" w:lineRule="auto"/>
        <w:ind w:firstLine="480" w:firstLineChars="200"/>
        <w:rPr>
          <w:color w:val="000000"/>
          <w:kern w:val="0"/>
          <w:sz w:val="24"/>
          <w:u w:val="single"/>
        </w:rPr>
      </w:pPr>
      <w:r>
        <w:rPr>
          <w:rFonts w:hint="eastAsia"/>
          <w:color w:val="000000"/>
          <w:kern w:val="0"/>
          <w:sz w:val="24"/>
        </w:rPr>
        <w:t>西宁曹家堡机场东进场路工程项目社会稳定风险评估报告技术咨询服务工作项目</w:t>
      </w:r>
      <w:r>
        <w:rPr>
          <w:color w:val="000000"/>
          <w:kern w:val="0"/>
          <w:sz w:val="24"/>
        </w:rPr>
        <w:t>已具备采购条件，</w:t>
      </w:r>
      <w:r>
        <w:rPr>
          <w:rFonts w:hint="eastAsia"/>
          <w:color w:val="000000"/>
          <w:kern w:val="0"/>
          <w:sz w:val="24"/>
        </w:rPr>
        <w:t>现公开邀请供应商参加询比采购活动。</w:t>
      </w:r>
    </w:p>
    <w:p>
      <w:pPr>
        <w:pStyle w:val="2"/>
        <w:spacing w:before="156" w:beforeLines="50" w:after="31" w:afterLines="10" w:line="360" w:lineRule="auto"/>
        <w:rPr>
          <w:rFonts w:ascii="Times New Roman" w:hAnsi="Times New Roman" w:eastAsia="黑体" w:cs="Times New Roman"/>
          <w:b w:val="0"/>
          <w:kern w:val="0"/>
          <w:sz w:val="28"/>
          <w:szCs w:val="28"/>
        </w:rPr>
      </w:pPr>
      <w:r>
        <w:rPr>
          <w:rFonts w:ascii="Times New Roman" w:hAnsi="Times New Roman" w:eastAsia="黑体" w:cs="Times New Roman"/>
          <w:b w:val="0"/>
          <w:kern w:val="0"/>
          <w:sz w:val="28"/>
          <w:szCs w:val="28"/>
        </w:rPr>
        <w:t>1.采购项目简介</w:t>
      </w:r>
    </w:p>
    <w:p>
      <w:pPr>
        <w:widowControl/>
        <w:spacing w:line="360" w:lineRule="auto"/>
        <w:ind w:firstLine="482" w:firstLineChars="200"/>
        <w:rPr>
          <w:color w:val="000000"/>
          <w:kern w:val="0"/>
          <w:sz w:val="24"/>
        </w:rPr>
      </w:pPr>
      <w:r>
        <w:rPr>
          <w:b/>
          <w:color w:val="000000"/>
          <w:kern w:val="0"/>
          <w:sz w:val="24"/>
        </w:rPr>
        <w:t>1.1采购项目名称：</w:t>
      </w:r>
      <w:r>
        <w:rPr>
          <w:rFonts w:hint="eastAsia"/>
          <w:color w:val="000000"/>
          <w:kern w:val="0"/>
          <w:sz w:val="24"/>
        </w:rPr>
        <w:t>西宁曹家堡机场东进场路工程项目社会稳定风险评估报告技术咨询服务工作。</w:t>
      </w:r>
    </w:p>
    <w:p>
      <w:pPr>
        <w:widowControl/>
        <w:spacing w:line="360" w:lineRule="auto"/>
        <w:ind w:firstLine="482" w:firstLineChars="200"/>
        <w:rPr>
          <w:bCs/>
          <w:sz w:val="24"/>
        </w:rPr>
      </w:pPr>
      <w:r>
        <w:rPr>
          <w:b/>
          <w:color w:val="000000"/>
          <w:kern w:val="0"/>
          <w:sz w:val="24"/>
        </w:rPr>
        <w:t>1.2采购人：</w:t>
      </w:r>
      <w:r>
        <w:rPr>
          <w:bCs/>
          <w:sz w:val="24"/>
        </w:rPr>
        <w:t>青海省交通建设管理有限公司</w:t>
      </w:r>
    </w:p>
    <w:p>
      <w:pPr>
        <w:widowControl/>
        <w:spacing w:line="360" w:lineRule="auto"/>
        <w:ind w:firstLine="482" w:firstLineChars="200"/>
        <w:rPr>
          <w:bCs/>
          <w:sz w:val="24"/>
        </w:rPr>
      </w:pPr>
      <w:r>
        <w:rPr>
          <w:b/>
          <w:color w:val="000000"/>
          <w:kern w:val="0"/>
          <w:sz w:val="24"/>
        </w:rPr>
        <w:t>1.3采购</w:t>
      </w:r>
      <w:r>
        <w:rPr>
          <w:b/>
          <w:bCs/>
          <w:sz w:val="24"/>
        </w:rPr>
        <w:t>代理机构：</w:t>
      </w:r>
      <w:r>
        <w:rPr>
          <w:bCs/>
          <w:sz w:val="24"/>
        </w:rPr>
        <w:t>青海省路达交通建设招标有限公司</w:t>
      </w:r>
    </w:p>
    <w:p>
      <w:pPr>
        <w:widowControl/>
        <w:spacing w:line="360" w:lineRule="auto"/>
        <w:ind w:firstLine="482" w:firstLineChars="200"/>
        <w:rPr>
          <w:bCs/>
          <w:sz w:val="24"/>
        </w:rPr>
      </w:pPr>
      <w:r>
        <w:rPr>
          <w:b/>
          <w:color w:val="000000"/>
          <w:kern w:val="0"/>
          <w:sz w:val="24"/>
        </w:rPr>
        <w:t>1.4采</w:t>
      </w:r>
      <w:r>
        <w:rPr>
          <w:b/>
          <w:bCs/>
          <w:sz w:val="24"/>
        </w:rPr>
        <w:t>购项目资金落实情况：</w:t>
      </w:r>
      <w:r>
        <w:rPr>
          <w:bCs/>
          <w:sz w:val="24"/>
        </w:rPr>
        <w:t xml:space="preserve"> 已落实</w:t>
      </w:r>
    </w:p>
    <w:p>
      <w:pPr>
        <w:spacing w:line="360" w:lineRule="auto"/>
        <w:ind w:firstLine="499"/>
        <w:jc w:val="left"/>
        <w:rPr>
          <w:b/>
          <w:color w:val="000000"/>
          <w:kern w:val="0"/>
          <w:sz w:val="24"/>
        </w:rPr>
      </w:pPr>
      <w:r>
        <w:rPr>
          <w:b/>
          <w:color w:val="000000"/>
          <w:kern w:val="0"/>
          <w:sz w:val="24"/>
        </w:rPr>
        <w:t>1.5采购项目概况：</w:t>
      </w:r>
    </w:p>
    <w:p>
      <w:pPr>
        <w:spacing w:line="360" w:lineRule="auto"/>
        <w:ind w:firstLine="499"/>
        <w:jc w:val="left"/>
        <w:rPr>
          <w:rFonts w:hAnsi="宋体"/>
          <w:sz w:val="24"/>
        </w:rPr>
      </w:pPr>
      <w:r>
        <w:rPr>
          <w:rFonts w:hint="eastAsia"/>
          <w:color w:val="000000"/>
          <w:kern w:val="0"/>
          <w:sz w:val="24"/>
        </w:rPr>
        <w:t>本工程连接线起点与西宁机场东进场航站楼桥梁端部相接，航站楼桥梁宽34m，路线由东向西设置长950m高架桥高架民小路，高架桥宽度由34m渐变为26m。随后路线布设于民小路南侧与之并行1km，并在K1+800处设置5入5出匝道收费站。设计速度为60km/h，路基宽度为26m。 东进场互通为B型单喇叭互通，本次仅新建西宁机场至兰州方向A匝道、兰州至西宁机场方向B匝道。其中A匝道设置（20+35+20m）P·C小箱梁跨线桥上跨G6京藏高速，匝道均为单向双车道，设计速度60km/h，路基宽10.5m。 本项目连接线采用一级公路设计标准，设计速度60km/h，路基宽度26m；互通匝道设计速度60km/h，路基宽度10.5m。</w:t>
      </w:r>
    </w:p>
    <w:p>
      <w:pPr>
        <w:widowControl/>
        <w:spacing w:line="360" w:lineRule="auto"/>
        <w:ind w:firstLine="480" w:firstLineChars="200"/>
        <w:rPr>
          <w:bCs/>
          <w:sz w:val="24"/>
        </w:rPr>
      </w:pPr>
      <w:r>
        <w:rPr>
          <w:color w:val="000000"/>
          <w:kern w:val="0"/>
          <w:sz w:val="24"/>
        </w:rPr>
        <w:t>1.6成交供</w:t>
      </w:r>
      <w:r>
        <w:rPr>
          <w:bCs/>
          <w:sz w:val="24"/>
        </w:rPr>
        <w:t>应商数量及份额：一家</w:t>
      </w:r>
    </w:p>
    <w:p>
      <w:pPr>
        <w:pStyle w:val="2"/>
        <w:spacing w:before="156" w:beforeLines="50" w:after="31" w:afterLines="10" w:line="360" w:lineRule="auto"/>
        <w:rPr>
          <w:rFonts w:ascii="Times New Roman" w:hAnsi="Times New Roman" w:eastAsia="黑体" w:cs="Times New Roman"/>
          <w:b w:val="0"/>
          <w:kern w:val="0"/>
          <w:sz w:val="28"/>
          <w:szCs w:val="28"/>
        </w:rPr>
      </w:pPr>
      <w:r>
        <w:rPr>
          <w:rFonts w:ascii="Times New Roman" w:hAnsi="Times New Roman" w:eastAsia="黑体" w:cs="Times New Roman"/>
          <w:b w:val="0"/>
          <w:kern w:val="0"/>
          <w:sz w:val="28"/>
          <w:szCs w:val="28"/>
        </w:rPr>
        <w:t>2.采购范围及相关要求</w:t>
      </w:r>
    </w:p>
    <w:p>
      <w:pPr>
        <w:pStyle w:val="3"/>
        <w:spacing w:line="360" w:lineRule="auto"/>
        <w:ind w:left="0" w:firstLine="482" w:firstLineChars="200"/>
        <w:rPr>
          <w:color w:val="000000"/>
          <w:sz w:val="24"/>
          <w:lang w:eastAsia="zh-CN"/>
        </w:rPr>
      </w:pPr>
      <w:r>
        <w:rPr>
          <w:rFonts w:ascii="Times New Roman" w:hAnsi="Times New Roman" w:cs="Times New Roman"/>
          <w:b/>
          <w:sz w:val="24"/>
          <w:szCs w:val="24"/>
          <w:lang w:eastAsia="zh-CN"/>
        </w:rPr>
        <w:t>2.1采购范围：</w:t>
      </w:r>
      <w:r>
        <w:rPr>
          <w:rFonts w:hint="eastAsia"/>
          <w:highlight w:val="none"/>
          <w:lang w:eastAsia="zh-CN"/>
        </w:rPr>
        <w:t>西宁曹家堡机场东进场路工程</w:t>
      </w:r>
      <w:r>
        <w:rPr>
          <w:highlight w:val="none"/>
          <w:lang w:eastAsia="zh-CN"/>
        </w:rPr>
        <w:t>工程建设用地征收项目社会稳定风险评估报告编制</w:t>
      </w:r>
      <w:r>
        <w:rPr>
          <w:rFonts w:hint="eastAsia"/>
          <w:color w:val="000000"/>
          <w:sz w:val="24"/>
          <w:highlight w:val="none"/>
          <w:lang w:eastAsia="zh-CN"/>
        </w:rPr>
        <w:t>，</w:t>
      </w:r>
      <w:r>
        <w:rPr>
          <w:color w:val="000000"/>
          <w:sz w:val="24"/>
          <w:highlight w:val="none"/>
          <w:lang w:eastAsia="zh-CN"/>
        </w:rPr>
        <w:t>服务内容：对本项目</w:t>
      </w:r>
      <w:r>
        <w:rPr>
          <w:rFonts w:hint="eastAsia"/>
          <w:color w:val="000000"/>
          <w:sz w:val="24"/>
          <w:highlight w:val="none"/>
          <w:lang w:eastAsia="zh-CN"/>
        </w:rPr>
        <w:t>建设用地土地征收过程中可能影响社会稳定的因素，进行科学系统、客观公正的预测、分析和评估，提出风险防范和化解措施，确定风险等级、作出风险评估结论。</w:t>
      </w:r>
    </w:p>
    <w:p>
      <w:pPr>
        <w:spacing w:line="360" w:lineRule="auto"/>
        <w:ind w:firstLine="482" w:firstLineChars="200"/>
        <w:rPr>
          <w:color w:val="FF0000"/>
          <w:kern w:val="0"/>
          <w:sz w:val="24"/>
          <w:highlight w:val="none"/>
        </w:rPr>
      </w:pPr>
      <w:r>
        <w:rPr>
          <w:b/>
          <w:color w:val="000000"/>
          <w:kern w:val="0"/>
          <w:sz w:val="24"/>
        </w:rPr>
        <w:t>2.2服务期：</w:t>
      </w:r>
      <w:r>
        <w:rPr>
          <w:rFonts w:hint="eastAsia" w:ascii="宋体" w:hAnsi="宋体" w:cs="宋体"/>
          <w:color w:val="000000"/>
          <w:kern w:val="0"/>
          <w:sz w:val="24"/>
          <w:szCs w:val="23"/>
          <w:highlight w:val="none"/>
        </w:rPr>
        <w:t>自合同签订之日起30日内完成。（具</w:t>
      </w:r>
      <w:r>
        <w:rPr>
          <w:rFonts w:hint="eastAsia"/>
          <w:kern w:val="0"/>
          <w:sz w:val="24"/>
          <w:highlight w:val="none"/>
        </w:rPr>
        <w:t>体时间以签订合同时间为准）</w:t>
      </w:r>
    </w:p>
    <w:p>
      <w:pPr>
        <w:spacing w:line="360" w:lineRule="auto"/>
        <w:ind w:firstLine="482" w:firstLineChars="200"/>
        <w:rPr>
          <w:color w:val="000000"/>
          <w:kern w:val="0"/>
          <w:sz w:val="24"/>
        </w:rPr>
      </w:pPr>
      <w:r>
        <w:rPr>
          <w:b/>
          <w:color w:val="000000"/>
          <w:kern w:val="0"/>
          <w:sz w:val="24"/>
        </w:rPr>
        <w:t>2.3服务地点：</w:t>
      </w:r>
      <w:r>
        <w:rPr>
          <w:rFonts w:hint="eastAsia"/>
          <w:color w:val="000000"/>
          <w:kern w:val="0"/>
          <w:sz w:val="24"/>
        </w:rPr>
        <w:t>青海省境内。</w:t>
      </w:r>
    </w:p>
    <w:p>
      <w:pPr>
        <w:widowControl/>
        <w:spacing w:line="360" w:lineRule="auto"/>
        <w:ind w:firstLine="482" w:firstLineChars="200"/>
        <w:rPr>
          <w:color w:val="000000"/>
          <w:kern w:val="0"/>
          <w:sz w:val="10"/>
          <w:szCs w:val="10"/>
        </w:rPr>
      </w:pPr>
      <w:r>
        <w:rPr>
          <w:b/>
          <w:color w:val="000000"/>
          <w:kern w:val="0"/>
          <w:sz w:val="24"/>
        </w:rPr>
        <w:t>2.4质量要求</w:t>
      </w:r>
      <w:r>
        <w:rPr>
          <w:color w:val="000000"/>
          <w:kern w:val="0"/>
          <w:sz w:val="24"/>
        </w:rPr>
        <w:t>：</w:t>
      </w:r>
      <w:r>
        <w:rPr>
          <w:rFonts w:hint="eastAsia"/>
          <w:color w:val="000000"/>
          <w:kern w:val="0"/>
          <w:sz w:val="24"/>
        </w:rPr>
        <w:t>符合国家相关规范要求和标准，并通过国家相应主管部门的审批</w:t>
      </w:r>
      <w:r>
        <w:rPr>
          <w:color w:val="000000"/>
          <w:kern w:val="0"/>
          <w:sz w:val="24"/>
        </w:rPr>
        <w:t>。</w:t>
      </w:r>
    </w:p>
    <w:p>
      <w:pPr>
        <w:pStyle w:val="2"/>
        <w:spacing w:before="156" w:beforeLines="50" w:after="31" w:afterLines="10" w:line="360" w:lineRule="auto"/>
        <w:rPr>
          <w:rFonts w:ascii="Times New Roman" w:hAnsi="Times New Roman" w:eastAsia="黑体" w:cs="Times New Roman"/>
          <w:b w:val="0"/>
          <w:kern w:val="0"/>
          <w:sz w:val="28"/>
          <w:szCs w:val="28"/>
        </w:rPr>
      </w:pPr>
      <w:r>
        <w:rPr>
          <w:rFonts w:ascii="Times New Roman" w:hAnsi="Times New Roman" w:eastAsia="黑体" w:cs="Times New Roman"/>
          <w:b w:val="0"/>
          <w:kern w:val="0"/>
          <w:sz w:val="28"/>
          <w:szCs w:val="28"/>
        </w:rPr>
        <w:t>3.供应商资格要求</w:t>
      </w:r>
    </w:p>
    <w:p>
      <w:pPr>
        <w:spacing w:line="360" w:lineRule="auto"/>
        <w:ind w:firstLine="482" w:firstLineChars="200"/>
        <w:jc w:val="left"/>
        <w:rPr>
          <w:b/>
          <w:bCs/>
          <w:sz w:val="24"/>
        </w:rPr>
      </w:pPr>
      <w:r>
        <w:rPr>
          <w:b/>
          <w:color w:val="000000"/>
          <w:kern w:val="0"/>
          <w:sz w:val="24"/>
        </w:rPr>
        <w:t>3.1供</w:t>
      </w:r>
      <w:r>
        <w:rPr>
          <w:b/>
          <w:bCs/>
          <w:sz w:val="24"/>
        </w:rPr>
        <w:t>应商应依法设立</w:t>
      </w:r>
      <w:r>
        <w:rPr>
          <w:rFonts w:hint="eastAsia"/>
          <w:b/>
          <w:bCs/>
          <w:sz w:val="24"/>
          <w:lang w:eastAsia="zh-CN"/>
        </w:rPr>
        <w:t>，</w:t>
      </w:r>
      <w:r>
        <w:rPr>
          <w:rFonts w:hint="eastAsia"/>
          <w:b/>
          <w:bCs/>
          <w:sz w:val="24"/>
          <w:lang w:val="en-US" w:eastAsia="zh-CN"/>
        </w:rPr>
        <w:t>具有</w:t>
      </w:r>
      <w:r>
        <w:rPr>
          <w:rFonts w:hint="eastAsia"/>
          <w:b/>
          <w:bCs/>
          <w:sz w:val="24"/>
        </w:rPr>
        <w:t>有效的企业法人营业执照或事业单位法人证书</w:t>
      </w:r>
      <w:r>
        <w:rPr>
          <w:rFonts w:hint="eastAsia"/>
          <w:b/>
          <w:bCs/>
          <w:sz w:val="24"/>
          <w:lang w:eastAsia="zh-CN"/>
        </w:rPr>
        <w:t>，</w:t>
      </w:r>
      <w:r>
        <w:rPr>
          <w:b/>
          <w:bCs/>
          <w:sz w:val="24"/>
        </w:rPr>
        <w:t>且满足如下要求：</w:t>
      </w:r>
    </w:p>
    <w:p>
      <w:pPr>
        <w:suppressAutoHyphens/>
        <w:spacing w:line="360" w:lineRule="auto"/>
        <w:ind w:firstLine="482" w:firstLineChars="200"/>
        <w:rPr>
          <w:rFonts w:hint="eastAsia" w:eastAsia="宋体"/>
          <w:sz w:val="24"/>
          <w:lang w:val="en-US" w:eastAsia="zh-CN"/>
        </w:rPr>
      </w:pPr>
      <w:r>
        <w:rPr>
          <w:b/>
          <w:bCs/>
          <w:sz w:val="24"/>
        </w:rPr>
        <w:t>（1）资质要求：</w:t>
      </w:r>
      <w:r>
        <w:rPr>
          <w:rFonts w:hint="eastAsia"/>
          <w:b w:val="0"/>
          <w:bCs w:val="0"/>
          <w:sz w:val="24"/>
          <w:lang w:val="en-US" w:eastAsia="zh-CN"/>
        </w:rPr>
        <w:t>/</w:t>
      </w:r>
    </w:p>
    <w:p>
      <w:pPr>
        <w:widowControl/>
        <w:spacing w:line="360" w:lineRule="auto"/>
        <w:ind w:firstLine="482" w:firstLineChars="200"/>
        <w:rPr>
          <w:bCs/>
          <w:sz w:val="24"/>
        </w:rPr>
      </w:pPr>
      <w:r>
        <w:rPr>
          <w:b/>
          <w:bCs/>
          <w:sz w:val="24"/>
        </w:rPr>
        <w:t>（2）财务要求：</w:t>
      </w:r>
      <w:r>
        <w:rPr>
          <w:rFonts w:hint="eastAsia"/>
          <w:bCs/>
          <w:sz w:val="24"/>
        </w:rPr>
        <w:t>/</w:t>
      </w:r>
    </w:p>
    <w:p>
      <w:pPr>
        <w:widowControl/>
        <w:spacing w:line="360" w:lineRule="auto"/>
        <w:ind w:firstLine="482" w:firstLineChars="200"/>
        <w:rPr>
          <w:sz w:val="24"/>
          <w:highlight w:val="none"/>
        </w:rPr>
      </w:pPr>
      <w:r>
        <w:rPr>
          <w:b/>
          <w:bCs/>
          <w:sz w:val="24"/>
        </w:rPr>
        <w:t>（3）业绩要求：</w:t>
      </w:r>
      <w:r>
        <w:rPr>
          <w:sz w:val="24"/>
          <w:highlight w:val="none"/>
        </w:rPr>
        <w:t>近</w:t>
      </w:r>
      <w:r>
        <w:rPr>
          <w:rFonts w:hint="eastAsia"/>
          <w:sz w:val="24"/>
          <w:highlight w:val="none"/>
        </w:rPr>
        <w:t>三</w:t>
      </w:r>
      <w:r>
        <w:rPr>
          <w:sz w:val="24"/>
          <w:highlight w:val="none"/>
        </w:rPr>
        <w:t>年（20</w:t>
      </w:r>
      <w:r>
        <w:rPr>
          <w:rFonts w:hint="eastAsia"/>
          <w:sz w:val="24"/>
          <w:highlight w:val="none"/>
          <w:lang w:val="en-US" w:eastAsia="zh-CN"/>
        </w:rPr>
        <w:t>20</w:t>
      </w:r>
      <w:r>
        <w:rPr>
          <w:sz w:val="24"/>
          <w:highlight w:val="none"/>
        </w:rPr>
        <w:t>年</w:t>
      </w:r>
      <w:r>
        <w:rPr>
          <w:rFonts w:hint="eastAsia"/>
          <w:sz w:val="24"/>
          <w:highlight w:val="none"/>
          <w:lang w:val="en-US" w:eastAsia="zh-CN"/>
        </w:rPr>
        <w:t>1</w:t>
      </w:r>
      <w:r>
        <w:rPr>
          <w:rFonts w:hint="eastAsia"/>
          <w:sz w:val="24"/>
          <w:highlight w:val="none"/>
        </w:rPr>
        <w:t>月</w:t>
      </w:r>
      <w:r>
        <w:rPr>
          <w:sz w:val="24"/>
          <w:highlight w:val="none"/>
        </w:rPr>
        <w:t>至投标截止时间）内独立承担过1项</w:t>
      </w:r>
      <w:r>
        <w:rPr>
          <w:rFonts w:hint="eastAsia"/>
          <w:sz w:val="24"/>
          <w:highlight w:val="none"/>
        </w:rPr>
        <w:t>建设用地征收社会稳定风险评价报告编制或建设用地征收社会稳定风险评价技术咨询服务业绩</w:t>
      </w:r>
      <w:r>
        <w:rPr>
          <w:sz w:val="24"/>
          <w:highlight w:val="none"/>
        </w:rPr>
        <w:t>。</w:t>
      </w:r>
    </w:p>
    <w:p>
      <w:pPr>
        <w:spacing w:line="360" w:lineRule="auto"/>
        <w:ind w:firstLine="482" w:firstLineChars="200"/>
        <w:jc w:val="left"/>
        <w:rPr>
          <w:bCs/>
          <w:sz w:val="24"/>
        </w:rPr>
      </w:pPr>
      <w:r>
        <w:rPr>
          <w:b/>
          <w:bCs/>
          <w:sz w:val="24"/>
        </w:rPr>
        <w:t>（4）信誉要求：</w:t>
      </w:r>
      <w:r>
        <w:rPr>
          <w:sz w:val="24"/>
        </w:rPr>
        <w:t>供应商在国家企业信用信息公示系统中未被列入严重违法失信企业名单、在</w:t>
      </w:r>
      <w:r>
        <w:rPr>
          <w:rFonts w:hint="eastAsia"/>
          <w:sz w:val="24"/>
        </w:rPr>
        <w:t>“</w:t>
      </w:r>
      <w:r>
        <w:rPr>
          <w:sz w:val="24"/>
        </w:rPr>
        <w:t>信用中国</w:t>
      </w:r>
      <w:r>
        <w:rPr>
          <w:rFonts w:hint="eastAsia"/>
          <w:sz w:val="24"/>
        </w:rPr>
        <w:t>”或“中国执行信息公开网”</w:t>
      </w:r>
      <w:r>
        <w:rPr>
          <w:sz w:val="24"/>
        </w:rPr>
        <w:t>网站中未被列入失信被执行人名单。</w:t>
      </w:r>
    </w:p>
    <w:p>
      <w:pPr>
        <w:spacing w:line="360" w:lineRule="auto"/>
        <w:ind w:firstLine="482" w:firstLineChars="200"/>
        <w:jc w:val="left"/>
        <w:rPr>
          <w:sz w:val="24"/>
        </w:rPr>
      </w:pPr>
      <w:r>
        <w:rPr>
          <w:b/>
          <w:sz w:val="24"/>
        </w:rPr>
        <w:t>（5）承担本项目的主要人员要求：</w:t>
      </w:r>
      <w:r>
        <w:rPr>
          <w:rFonts w:hint="eastAsia"/>
          <w:sz w:val="24"/>
        </w:rPr>
        <w:t>/</w:t>
      </w:r>
    </w:p>
    <w:p>
      <w:pPr>
        <w:spacing w:line="360" w:lineRule="auto"/>
        <w:ind w:firstLine="482" w:firstLineChars="200"/>
        <w:jc w:val="left"/>
        <w:rPr>
          <w:b/>
          <w:bCs/>
          <w:sz w:val="24"/>
        </w:rPr>
      </w:pPr>
      <w:r>
        <w:rPr>
          <w:b/>
          <w:color w:val="000000"/>
          <w:kern w:val="0"/>
          <w:sz w:val="24"/>
        </w:rPr>
        <w:t>3.2供应</w:t>
      </w:r>
      <w:r>
        <w:rPr>
          <w:b/>
          <w:bCs/>
          <w:sz w:val="24"/>
        </w:rPr>
        <w:t>商不得存在下列情形之一：</w:t>
      </w:r>
    </w:p>
    <w:p>
      <w:pPr>
        <w:widowControl/>
        <w:spacing w:line="360" w:lineRule="auto"/>
        <w:ind w:firstLine="480" w:firstLineChars="200"/>
        <w:rPr>
          <w:bCs/>
          <w:sz w:val="24"/>
        </w:rPr>
      </w:pPr>
      <w:r>
        <w:rPr>
          <w:bCs/>
          <w:sz w:val="24"/>
        </w:rPr>
        <w:t>（1）处于被责令停产停业、暂扣或者吊销执照、暂扣或者吊销许可证、吊销资质证书状态；</w:t>
      </w:r>
    </w:p>
    <w:p>
      <w:pPr>
        <w:widowControl/>
        <w:spacing w:line="360" w:lineRule="auto"/>
        <w:ind w:firstLine="480" w:firstLineChars="200"/>
        <w:rPr>
          <w:bCs/>
          <w:sz w:val="24"/>
        </w:rPr>
      </w:pPr>
      <w:r>
        <w:rPr>
          <w:bCs/>
          <w:sz w:val="24"/>
        </w:rPr>
        <w:t>（2）进入清算程序，或被宣告破产，或其他丧失履约能力的情形</w:t>
      </w:r>
      <w:r>
        <w:rPr>
          <w:rFonts w:hint="eastAsia"/>
          <w:bCs/>
          <w:sz w:val="24"/>
        </w:rPr>
        <w:t>。</w:t>
      </w:r>
    </w:p>
    <w:p>
      <w:pPr>
        <w:widowControl/>
        <w:spacing w:line="360" w:lineRule="auto"/>
        <w:ind w:firstLine="480" w:firstLineChars="200"/>
        <w:rPr>
          <w:color w:val="000000"/>
          <w:kern w:val="0"/>
          <w:sz w:val="24"/>
        </w:rPr>
      </w:pPr>
      <w:r>
        <w:rPr>
          <w:color w:val="000000"/>
          <w:kern w:val="0"/>
          <w:sz w:val="24"/>
        </w:rPr>
        <w:t>3.3本次采购不接受联合体。</w:t>
      </w:r>
    </w:p>
    <w:p>
      <w:pPr>
        <w:widowControl/>
        <w:spacing w:line="360" w:lineRule="auto"/>
        <w:ind w:firstLine="480" w:firstLineChars="200"/>
        <w:rPr>
          <w:bCs/>
          <w:sz w:val="24"/>
        </w:rPr>
      </w:pPr>
      <w:r>
        <w:rPr>
          <w:bCs/>
          <w:sz w:val="24"/>
        </w:rPr>
        <w:t>3.4与采购人存在利害关系可能影响采购公正性的单位，不得参与投标。单位负责人为同一人或者存在控股、管理关系的不同单位，不得同时参加本项目投标，否则，相关投标均无效。</w:t>
      </w:r>
    </w:p>
    <w:p>
      <w:pPr>
        <w:widowControl/>
        <w:spacing w:line="360" w:lineRule="auto"/>
        <w:ind w:firstLine="480" w:firstLineChars="200"/>
        <w:rPr>
          <w:bCs/>
          <w:sz w:val="24"/>
        </w:rPr>
      </w:pPr>
      <w:r>
        <w:rPr>
          <w:rFonts w:hint="eastAsia"/>
          <w:bCs/>
          <w:sz w:val="24"/>
        </w:rPr>
        <w:t>3.5 为本采购项目提供整体设计、规范编制或者项目管理、监理、检测等服务的，不得参与投标。</w:t>
      </w:r>
    </w:p>
    <w:p>
      <w:pPr>
        <w:pStyle w:val="2"/>
        <w:spacing w:before="156" w:beforeLines="50" w:after="31" w:afterLines="10" w:line="360" w:lineRule="auto"/>
        <w:rPr>
          <w:rFonts w:ascii="Times New Roman" w:hAnsi="Times New Roman" w:eastAsia="黑体" w:cs="Times New Roman"/>
          <w:b w:val="0"/>
          <w:kern w:val="0"/>
          <w:sz w:val="28"/>
          <w:szCs w:val="28"/>
        </w:rPr>
      </w:pPr>
      <w:r>
        <w:rPr>
          <w:rFonts w:ascii="Times New Roman" w:hAnsi="Times New Roman" w:eastAsia="黑体" w:cs="Times New Roman"/>
          <w:b w:val="0"/>
          <w:kern w:val="0"/>
          <w:sz w:val="28"/>
          <w:szCs w:val="28"/>
        </w:rPr>
        <w:t>4.采购文件的获取</w:t>
      </w:r>
    </w:p>
    <w:p>
      <w:pPr>
        <w:widowControl/>
        <w:spacing w:line="360" w:lineRule="auto"/>
        <w:ind w:firstLine="480" w:firstLineChars="200"/>
        <w:rPr>
          <w:bCs/>
          <w:sz w:val="24"/>
        </w:rPr>
      </w:pPr>
      <w:r>
        <w:rPr>
          <w:rFonts w:hint="eastAsia"/>
          <w:bCs/>
          <w:sz w:val="24"/>
        </w:rPr>
        <w:t>4.1</w:t>
      </w:r>
      <w:r>
        <w:rPr>
          <w:rFonts w:hint="eastAsia" w:cs="黑体" w:asciiTheme="minorEastAsia" w:hAnsiTheme="minorEastAsia" w:eastAsiaTheme="minorEastAsia"/>
          <w:color w:val="000000"/>
          <w:kern w:val="0"/>
          <w:sz w:val="24"/>
        </w:rPr>
        <w:t>有意参加询比采购活动的单位，</w:t>
      </w:r>
      <w:r>
        <w:rPr>
          <w:rFonts w:hint="eastAsia" w:cs="黑体" w:asciiTheme="minorEastAsia" w:hAnsiTheme="minorEastAsia" w:eastAsiaTheme="minorEastAsia"/>
          <w:color w:val="000000"/>
          <w:kern w:val="0"/>
          <w:sz w:val="24"/>
          <w:highlight w:val="none"/>
        </w:rPr>
        <w:t>请于</w:t>
      </w:r>
      <w:r>
        <w:rPr>
          <w:rFonts w:hint="eastAsia" w:cs="黑体" w:asciiTheme="minorEastAsia" w:hAnsiTheme="minorEastAsia" w:eastAsiaTheme="minorEastAsia"/>
          <w:color w:val="000000"/>
          <w:kern w:val="0"/>
          <w:sz w:val="24"/>
          <w:highlight w:val="none"/>
          <w:lang w:val="en-US" w:eastAsia="zh-CN"/>
        </w:rPr>
        <w:t>2024</w:t>
      </w:r>
      <w:r>
        <w:rPr>
          <w:rFonts w:hint="eastAsia" w:cs="黑体" w:asciiTheme="minorEastAsia" w:hAnsiTheme="minorEastAsia" w:eastAsiaTheme="minorEastAsia"/>
          <w:color w:val="000000"/>
          <w:kern w:val="0"/>
          <w:sz w:val="24"/>
          <w:highlight w:val="none"/>
        </w:rPr>
        <w:t>年</w:t>
      </w:r>
      <w:r>
        <w:rPr>
          <w:rFonts w:hint="eastAsia" w:cs="黑体" w:asciiTheme="minorEastAsia" w:hAnsiTheme="minorEastAsia" w:eastAsiaTheme="minorEastAsia"/>
          <w:color w:val="000000"/>
          <w:kern w:val="0"/>
          <w:sz w:val="24"/>
          <w:highlight w:val="none"/>
          <w:lang w:val="en-US" w:eastAsia="zh-CN"/>
        </w:rPr>
        <w:t xml:space="preserve">1 </w:t>
      </w:r>
      <w:r>
        <w:rPr>
          <w:rFonts w:hint="eastAsia" w:cs="黑体" w:asciiTheme="minorEastAsia" w:hAnsiTheme="minorEastAsia" w:eastAsiaTheme="minorEastAsia"/>
          <w:color w:val="000000"/>
          <w:kern w:val="0"/>
          <w:sz w:val="24"/>
          <w:highlight w:val="none"/>
        </w:rPr>
        <w:t>月</w:t>
      </w:r>
      <w:r>
        <w:rPr>
          <w:rFonts w:hint="eastAsia" w:cs="黑体" w:asciiTheme="minorEastAsia" w:hAnsiTheme="minorEastAsia" w:eastAsiaTheme="minorEastAsia"/>
          <w:color w:val="000000"/>
          <w:kern w:val="0"/>
          <w:sz w:val="24"/>
          <w:highlight w:val="none"/>
          <w:lang w:val="en-US" w:eastAsia="zh-CN"/>
        </w:rPr>
        <w:t>23</w:t>
      </w:r>
      <w:r>
        <w:rPr>
          <w:rFonts w:hint="eastAsia" w:cs="黑体" w:asciiTheme="minorEastAsia" w:hAnsiTheme="minorEastAsia" w:eastAsiaTheme="minorEastAsia"/>
          <w:color w:val="000000"/>
          <w:kern w:val="0"/>
          <w:sz w:val="24"/>
          <w:highlight w:val="none"/>
        </w:rPr>
        <w:t>日至202</w:t>
      </w:r>
      <w:r>
        <w:rPr>
          <w:rFonts w:hint="eastAsia" w:cs="黑体" w:asciiTheme="minorEastAsia" w:hAnsiTheme="minorEastAsia" w:eastAsiaTheme="minorEastAsia"/>
          <w:color w:val="000000"/>
          <w:kern w:val="0"/>
          <w:sz w:val="24"/>
          <w:highlight w:val="none"/>
          <w:lang w:val="en-US" w:eastAsia="zh-CN"/>
        </w:rPr>
        <w:t>4</w:t>
      </w:r>
      <w:r>
        <w:rPr>
          <w:rFonts w:hint="eastAsia" w:cs="黑体" w:asciiTheme="minorEastAsia" w:hAnsiTheme="minorEastAsia" w:eastAsiaTheme="minorEastAsia"/>
          <w:color w:val="000000"/>
          <w:kern w:val="0"/>
          <w:sz w:val="24"/>
          <w:highlight w:val="none"/>
        </w:rPr>
        <w:t>年</w:t>
      </w:r>
      <w:r>
        <w:rPr>
          <w:rFonts w:hint="eastAsia" w:cs="黑体" w:asciiTheme="minorEastAsia" w:hAnsiTheme="minorEastAsia" w:eastAsiaTheme="minorEastAsia"/>
          <w:color w:val="000000"/>
          <w:kern w:val="0"/>
          <w:sz w:val="24"/>
          <w:highlight w:val="none"/>
          <w:lang w:val="en-US" w:eastAsia="zh-CN"/>
        </w:rPr>
        <w:t xml:space="preserve">1 </w:t>
      </w:r>
      <w:r>
        <w:rPr>
          <w:rFonts w:hint="eastAsia" w:cs="黑体" w:asciiTheme="minorEastAsia" w:hAnsiTheme="minorEastAsia" w:eastAsiaTheme="minorEastAsia"/>
          <w:color w:val="000000"/>
          <w:kern w:val="0"/>
          <w:sz w:val="24"/>
          <w:highlight w:val="none"/>
        </w:rPr>
        <w:t>月</w:t>
      </w:r>
      <w:r>
        <w:rPr>
          <w:rFonts w:hint="eastAsia" w:cs="黑体" w:asciiTheme="minorEastAsia" w:hAnsiTheme="minorEastAsia" w:eastAsiaTheme="minorEastAsia"/>
          <w:color w:val="000000"/>
          <w:kern w:val="0"/>
          <w:sz w:val="24"/>
          <w:highlight w:val="none"/>
          <w:lang w:val="en-US" w:eastAsia="zh-CN"/>
        </w:rPr>
        <w:t xml:space="preserve">  25</w:t>
      </w:r>
      <w:r>
        <w:rPr>
          <w:rFonts w:hint="eastAsia" w:cs="黑体" w:asciiTheme="minorEastAsia" w:hAnsiTheme="minorEastAsia" w:eastAsiaTheme="minorEastAsia"/>
          <w:color w:val="000000"/>
          <w:kern w:val="0"/>
          <w:sz w:val="24"/>
          <w:highlight w:val="none"/>
        </w:rPr>
        <w:t>日</w:t>
      </w:r>
      <w:r>
        <w:rPr>
          <w:rFonts w:hint="eastAsia" w:cs="黑体" w:asciiTheme="minorEastAsia" w:hAnsiTheme="minorEastAsia" w:eastAsiaTheme="minorEastAsia"/>
          <w:color w:val="000000"/>
          <w:kern w:val="0"/>
          <w:sz w:val="24"/>
        </w:rPr>
        <w:t>，每日上午9时00分至12时00分，下午15时00分至17时00分（北京时间，下同），</w:t>
      </w:r>
      <w:r>
        <w:rPr>
          <w:rFonts w:hint="eastAsia" w:cs="黑体" w:asciiTheme="minorEastAsia" w:hAnsiTheme="minorEastAsia" w:eastAsiaTheme="minorEastAsia"/>
          <w:color w:val="000000"/>
          <w:kern w:val="0"/>
          <w:sz w:val="24"/>
          <w:lang w:val="en-US" w:eastAsia="zh-CN"/>
        </w:rPr>
        <w:t>持</w:t>
      </w:r>
      <w:r>
        <w:rPr>
          <w:rFonts w:hint="eastAsia" w:cs="黑体" w:asciiTheme="minorEastAsia" w:hAnsiTheme="minorEastAsia" w:eastAsiaTheme="minorEastAsia"/>
          <w:color w:val="000000"/>
          <w:kern w:val="0"/>
          <w:sz w:val="24"/>
        </w:rPr>
        <w:t>单位介绍信、经办人身份证前往青海省西宁市城西区文景街26号金座唐道驿1号楼14楼1440室购买招标文件或将招标文件费汇入以下账户后，并将单位介绍信、经办人身份证及招标文件购买缴费证明扫描后发送至该电子邮箱（qhsjkjt_sldzbgs@163.com），潜在投标人在发送邮件时须注明项目名称、联系人及联系方式。代理机构在收到邮件后会将本项目招标文件电子版发至各潜在投标人邮箱（如需开具发票的供应商，请</w:t>
      </w:r>
      <w:r>
        <w:rPr>
          <w:rFonts w:hint="eastAsia" w:cs="黑体" w:asciiTheme="minorEastAsia" w:hAnsiTheme="minorEastAsia" w:eastAsiaTheme="minorEastAsia"/>
          <w:color w:val="000000"/>
          <w:kern w:val="0"/>
          <w:sz w:val="24"/>
          <w:lang w:val="en-US" w:eastAsia="zh-CN"/>
        </w:rPr>
        <w:t>将</w:t>
      </w:r>
      <w:r>
        <w:rPr>
          <w:rFonts w:hint="eastAsia" w:cs="黑体" w:asciiTheme="minorEastAsia" w:hAnsiTheme="minorEastAsia" w:eastAsiaTheme="minorEastAsia"/>
          <w:color w:val="000000"/>
          <w:kern w:val="0"/>
          <w:sz w:val="24"/>
        </w:rPr>
        <w:t>明贵公司单位名称、纳税人识别号、地址、电话、开户行及账号</w:t>
      </w:r>
      <w:r>
        <w:rPr>
          <w:rFonts w:hint="eastAsia" w:cs="黑体" w:asciiTheme="minorEastAsia" w:hAnsiTheme="minorEastAsia" w:eastAsiaTheme="minorEastAsia"/>
          <w:color w:val="000000"/>
          <w:kern w:val="0"/>
          <w:sz w:val="24"/>
          <w:lang w:eastAsia="zh-CN"/>
        </w:rPr>
        <w:t>、</w:t>
      </w:r>
      <w:r>
        <w:rPr>
          <w:rFonts w:hint="eastAsia" w:cs="黑体" w:asciiTheme="minorEastAsia" w:hAnsiTheme="minorEastAsia" w:eastAsiaTheme="minorEastAsia"/>
          <w:color w:val="000000"/>
          <w:kern w:val="0"/>
          <w:sz w:val="24"/>
          <w:lang w:val="en-US" w:eastAsia="zh-CN"/>
        </w:rPr>
        <w:t>增值税专用/普通发票等信息发送至327630924@qq.com</w:t>
      </w:r>
      <w:r>
        <w:rPr>
          <w:rFonts w:hint="eastAsia" w:cs="黑体" w:asciiTheme="minorEastAsia" w:hAnsiTheme="minorEastAsia" w:eastAsiaTheme="minorEastAsia"/>
          <w:color w:val="000000"/>
          <w:kern w:val="0"/>
          <w:sz w:val="24"/>
        </w:rPr>
        <w:t>）。</w:t>
      </w:r>
    </w:p>
    <w:p>
      <w:pPr>
        <w:widowControl/>
        <w:spacing w:line="360" w:lineRule="auto"/>
        <w:ind w:firstLine="480" w:firstLineChars="200"/>
        <w:rPr>
          <w:bCs/>
          <w:sz w:val="24"/>
        </w:rPr>
      </w:pPr>
      <w:r>
        <w:rPr>
          <w:rFonts w:hint="eastAsia"/>
          <w:bCs/>
          <w:sz w:val="24"/>
        </w:rPr>
        <w:t>账户名称：青海省路达交通建设招标有限公司</w:t>
      </w:r>
    </w:p>
    <w:p>
      <w:pPr>
        <w:widowControl/>
        <w:spacing w:line="360" w:lineRule="auto"/>
        <w:ind w:firstLine="480" w:firstLineChars="200"/>
        <w:rPr>
          <w:bCs/>
          <w:sz w:val="24"/>
        </w:rPr>
      </w:pPr>
      <w:r>
        <w:rPr>
          <w:rFonts w:hint="eastAsia"/>
          <w:bCs/>
          <w:sz w:val="24"/>
        </w:rPr>
        <w:t>银    行：青海银行五四大街支行</w:t>
      </w:r>
    </w:p>
    <w:p>
      <w:pPr>
        <w:widowControl/>
        <w:spacing w:line="360" w:lineRule="auto"/>
        <w:ind w:firstLine="480" w:firstLineChars="200"/>
        <w:rPr>
          <w:bCs/>
          <w:sz w:val="24"/>
        </w:rPr>
      </w:pPr>
      <w:r>
        <w:rPr>
          <w:rFonts w:hint="eastAsia"/>
          <w:bCs/>
          <w:sz w:val="24"/>
        </w:rPr>
        <w:t>银行账号：400059844912011</w:t>
      </w:r>
    </w:p>
    <w:p>
      <w:pPr>
        <w:widowControl/>
        <w:spacing w:line="360" w:lineRule="auto"/>
        <w:ind w:firstLine="480" w:firstLineChars="200"/>
        <w:rPr>
          <w:bCs/>
          <w:sz w:val="24"/>
        </w:rPr>
      </w:pPr>
      <w:r>
        <w:rPr>
          <w:rFonts w:hint="eastAsia"/>
          <w:bCs/>
          <w:sz w:val="24"/>
        </w:rPr>
        <w:t>4.3采购文件每套售价500元，售后不退。</w:t>
      </w:r>
    </w:p>
    <w:p>
      <w:pPr>
        <w:pStyle w:val="2"/>
        <w:spacing w:before="156" w:beforeLines="50" w:after="31" w:afterLines="10" w:line="360" w:lineRule="auto"/>
        <w:rPr>
          <w:rFonts w:ascii="Times New Roman" w:hAnsi="Times New Roman" w:eastAsia="黑体" w:cs="Times New Roman"/>
          <w:b w:val="0"/>
          <w:kern w:val="0"/>
          <w:sz w:val="28"/>
          <w:szCs w:val="28"/>
        </w:rPr>
      </w:pPr>
      <w:r>
        <w:rPr>
          <w:rFonts w:ascii="Times New Roman" w:hAnsi="Times New Roman" w:eastAsia="黑体" w:cs="Times New Roman"/>
          <w:b w:val="0"/>
          <w:kern w:val="0"/>
          <w:sz w:val="28"/>
          <w:szCs w:val="28"/>
        </w:rPr>
        <w:t>5.响应文件的递交</w:t>
      </w:r>
    </w:p>
    <w:p>
      <w:pPr>
        <w:spacing w:line="360" w:lineRule="auto"/>
        <w:ind w:firstLine="480" w:firstLineChars="200"/>
        <w:rPr>
          <w:bCs/>
          <w:sz w:val="24"/>
        </w:rPr>
      </w:pPr>
      <w:r>
        <w:rPr>
          <w:color w:val="000000"/>
          <w:sz w:val="24"/>
        </w:rPr>
        <w:t>5.1响应</w:t>
      </w:r>
      <w:r>
        <w:rPr>
          <w:bCs/>
          <w:sz w:val="24"/>
        </w:rPr>
        <w:t>文件递交的截止时间为</w:t>
      </w:r>
      <w:r>
        <w:rPr>
          <w:rFonts w:hint="eastAsia"/>
          <w:b/>
          <w:bCs/>
          <w:sz w:val="24"/>
          <w:highlight w:val="none"/>
        </w:rPr>
        <w:t>202</w:t>
      </w:r>
      <w:r>
        <w:rPr>
          <w:rFonts w:hint="eastAsia"/>
          <w:b/>
          <w:bCs/>
          <w:sz w:val="24"/>
          <w:highlight w:val="none"/>
          <w:lang w:val="en-US" w:eastAsia="zh-CN"/>
        </w:rPr>
        <w:t>4</w:t>
      </w:r>
      <w:r>
        <w:rPr>
          <w:rFonts w:hint="eastAsia"/>
          <w:b/>
          <w:bCs/>
          <w:sz w:val="24"/>
          <w:highlight w:val="none"/>
        </w:rPr>
        <w:t>年</w:t>
      </w:r>
      <w:r>
        <w:rPr>
          <w:rFonts w:hint="eastAsia"/>
          <w:b/>
          <w:bCs/>
          <w:sz w:val="24"/>
          <w:highlight w:val="none"/>
          <w:lang w:val="en-US" w:eastAsia="zh-CN"/>
        </w:rPr>
        <w:t>1</w:t>
      </w:r>
      <w:r>
        <w:rPr>
          <w:rFonts w:hint="eastAsia"/>
          <w:b/>
          <w:bCs/>
          <w:sz w:val="24"/>
          <w:highlight w:val="none"/>
        </w:rPr>
        <w:t>月</w:t>
      </w:r>
      <w:r>
        <w:rPr>
          <w:rFonts w:hint="eastAsia"/>
          <w:b/>
          <w:bCs/>
          <w:sz w:val="24"/>
          <w:highlight w:val="none"/>
          <w:lang w:val="en-US" w:eastAsia="zh-CN"/>
        </w:rPr>
        <w:t>30</w:t>
      </w:r>
      <w:r>
        <w:rPr>
          <w:rFonts w:hint="eastAsia"/>
          <w:b/>
          <w:bCs/>
          <w:sz w:val="24"/>
          <w:highlight w:val="none"/>
        </w:rPr>
        <w:t>日</w:t>
      </w:r>
      <w:r>
        <w:rPr>
          <w:rFonts w:hint="eastAsia"/>
          <w:b/>
          <w:bCs/>
          <w:sz w:val="24"/>
          <w:highlight w:val="none"/>
          <w:lang w:val="en-US" w:eastAsia="zh-CN"/>
        </w:rPr>
        <w:t>下</w:t>
      </w:r>
      <w:r>
        <w:rPr>
          <w:rFonts w:hint="eastAsia"/>
          <w:b/>
          <w:bCs/>
          <w:sz w:val="24"/>
          <w:highlight w:val="none"/>
        </w:rPr>
        <w:t>午</w:t>
      </w:r>
      <w:r>
        <w:rPr>
          <w:rFonts w:hint="eastAsia"/>
          <w:b/>
          <w:bCs/>
          <w:sz w:val="24"/>
          <w:highlight w:val="none"/>
          <w:lang w:val="en-US" w:eastAsia="zh-CN"/>
        </w:rPr>
        <w:t>15</w:t>
      </w:r>
      <w:r>
        <w:rPr>
          <w:rFonts w:hint="eastAsia"/>
          <w:b/>
          <w:bCs/>
          <w:sz w:val="24"/>
          <w:highlight w:val="none"/>
        </w:rPr>
        <w:t>时</w:t>
      </w:r>
      <w:r>
        <w:rPr>
          <w:rFonts w:hint="eastAsia"/>
          <w:b/>
          <w:bCs/>
          <w:sz w:val="24"/>
          <w:highlight w:val="none"/>
          <w:lang w:val="en-US" w:eastAsia="zh-CN"/>
        </w:rPr>
        <w:t>0</w:t>
      </w:r>
      <w:r>
        <w:rPr>
          <w:rFonts w:hint="eastAsia"/>
          <w:b/>
          <w:bCs/>
          <w:sz w:val="24"/>
          <w:highlight w:val="none"/>
        </w:rPr>
        <w:t>0分</w:t>
      </w:r>
      <w:r>
        <w:rPr>
          <w:bCs/>
          <w:sz w:val="24"/>
          <w:highlight w:val="none"/>
        </w:rPr>
        <w:t>，地点为：</w:t>
      </w:r>
      <w:r>
        <w:rPr>
          <w:rFonts w:hint="eastAsia"/>
          <w:color w:val="000000"/>
          <w:sz w:val="24"/>
          <w:highlight w:val="none"/>
        </w:rPr>
        <w:t>青海省西宁市城西区文景街26号金座唐道驿1号楼14</w:t>
      </w:r>
      <w:r>
        <w:rPr>
          <w:rFonts w:hint="eastAsia"/>
          <w:color w:val="000000"/>
          <w:sz w:val="24"/>
          <w:highlight w:val="none"/>
        </w:rPr>
        <w:t>楼142</w:t>
      </w:r>
      <w:r>
        <w:rPr>
          <w:rFonts w:hint="eastAsia"/>
          <w:color w:val="000000"/>
          <w:sz w:val="24"/>
          <w:highlight w:val="none"/>
          <w:lang w:val="en-US" w:eastAsia="zh-CN"/>
        </w:rPr>
        <w:t>8</w:t>
      </w:r>
      <w:r>
        <w:rPr>
          <w:rFonts w:hint="eastAsia"/>
          <w:color w:val="000000"/>
          <w:sz w:val="24"/>
          <w:highlight w:val="none"/>
        </w:rPr>
        <w:t>室</w:t>
      </w:r>
      <w:r>
        <w:rPr>
          <w:bCs/>
          <w:sz w:val="24"/>
        </w:rPr>
        <w:t>。</w:t>
      </w:r>
    </w:p>
    <w:p>
      <w:pPr>
        <w:spacing w:line="360" w:lineRule="auto"/>
        <w:ind w:firstLine="480" w:firstLineChars="200"/>
        <w:rPr>
          <w:bCs/>
          <w:sz w:val="24"/>
        </w:rPr>
      </w:pPr>
      <w:r>
        <w:rPr>
          <w:color w:val="000000"/>
          <w:sz w:val="24"/>
        </w:rPr>
        <w:t>5.2逾期送</w:t>
      </w:r>
      <w:r>
        <w:rPr>
          <w:bCs/>
          <w:sz w:val="24"/>
        </w:rPr>
        <w:t>达的、未送达指定地点的或未密封的响</w:t>
      </w:r>
      <w:bookmarkStart w:id="0" w:name="_GoBack"/>
      <w:bookmarkEnd w:id="0"/>
      <w:r>
        <w:rPr>
          <w:bCs/>
          <w:sz w:val="24"/>
        </w:rPr>
        <w:t>应文件，采购人将拒绝接收。</w:t>
      </w:r>
    </w:p>
    <w:p>
      <w:pPr>
        <w:pStyle w:val="2"/>
        <w:spacing w:before="156" w:beforeLines="50" w:after="31" w:afterLines="10" w:line="360" w:lineRule="auto"/>
        <w:rPr>
          <w:rFonts w:ascii="Times New Roman" w:hAnsi="Times New Roman" w:eastAsia="黑体" w:cs="Times New Roman"/>
          <w:b w:val="0"/>
          <w:kern w:val="0"/>
          <w:sz w:val="28"/>
          <w:szCs w:val="28"/>
        </w:rPr>
      </w:pPr>
      <w:r>
        <w:rPr>
          <w:rFonts w:ascii="Times New Roman" w:hAnsi="Times New Roman" w:eastAsia="黑体" w:cs="Times New Roman"/>
          <w:b w:val="0"/>
          <w:kern w:val="0"/>
          <w:sz w:val="28"/>
          <w:szCs w:val="28"/>
        </w:rPr>
        <w:t>6.响应文件开启时间和地点</w:t>
      </w:r>
    </w:p>
    <w:p>
      <w:pPr>
        <w:spacing w:line="360" w:lineRule="auto"/>
        <w:ind w:firstLine="480" w:firstLineChars="200"/>
        <w:rPr>
          <w:bCs/>
          <w:sz w:val="24"/>
        </w:rPr>
      </w:pPr>
      <w:r>
        <w:rPr>
          <w:bCs/>
          <w:sz w:val="24"/>
        </w:rPr>
        <w:t>响应文件开启在响应文件递交截止时间的同一时间进行，地点为响应文件递交地点。邀请所有供应商的法定代表人（单位负责人）或其授权的代理人参加开启会议，供应商未派代表参加开启会议的，视为默认开启结果。</w:t>
      </w:r>
    </w:p>
    <w:p>
      <w:pPr>
        <w:pStyle w:val="2"/>
        <w:spacing w:before="156" w:beforeLines="50" w:after="31" w:afterLines="10" w:line="360" w:lineRule="auto"/>
        <w:rPr>
          <w:rFonts w:ascii="Times New Roman" w:hAnsi="Times New Roman" w:eastAsia="黑体" w:cs="Times New Roman"/>
          <w:b w:val="0"/>
          <w:kern w:val="0"/>
          <w:sz w:val="28"/>
          <w:szCs w:val="28"/>
        </w:rPr>
      </w:pPr>
      <w:r>
        <w:rPr>
          <w:rFonts w:ascii="Times New Roman" w:hAnsi="Times New Roman" w:eastAsia="黑体" w:cs="Times New Roman"/>
          <w:b w:val="0"/>
          <w:kern w:val="0"/>
          <w:sz w:val="28"/>
          <w:szCs w:val="28"/>
        </w:rPr>
        <w:t>7.发布公告的媒介</w:t>
      </w:r>
    </w:p>
    <w:p>
      <w:pPr>
        <w:topLinePunct/>
        <w:adjustRightInd w:val="0"/>
        <w:spacing w:line="360" w:lineRule="auto"/>
        <w:ind w:firstLine="480" w:firstLineChars="200"/>
        <w:rPr>
          <w:bCs/>
          <w:sz w:val="24"/>
          <w:highlight w:val="none"/>
        </w:rPr>
      </w:pPr>
      <w:r>
        <w:rPr>
          <w:rFonts w:hint="eastAsia"/>
          <w:bCs/>
          <w:sz w:val="24"/>
          <w:highlight w:val="none"/>
        </w:rPr>
        <w:t>本询比采购公告在青海项目信息网：http://www.qhei.net.cn/、中国招投标公共服务平台：www.cebpubservice.com上发布。</w:t>
      </w:r>
    </w:p>
    <w:p>
      <w:pPr>
        <w:pStyle w:val="2"/>
        <w:spacing w:before="156" w:beforeLines="50" w:after="31" w:afterLines="10" w:line="360" w:lineRule="auto"/>
        <w:rPr>
          <w:rFonts w:ascii="Times New Roman" w:hAnsi="Times New Roman" w:eastAsia="黑体" w:cs="Times New Roman"/>
          <w:b w:val="0"/>
          <w:kern w:val="0"/>
          <w:sz w:val="28"/>
          <w:szCs w:val="28"/>
        </w:rPr>
      </w:pPr>
      <w:r>
        <w:rPr>
          <w:rFonts w:ascii="Times New Roman" w:hAnsi="Times New Roman" w:eastAsia="黑体" w:cs="Times New Roman"/>
          <w:b w:val="0"/>
          <w:kern w:val="0"/>
          <w:sz w:val="28"/>
          <w:szCs w:val="28"/>
        </w:rPr>
        <w:t>8.评审方法</w:t>
      </w:r>
    </w:p>
    <w:p>
      <w:pPr>
        <w:spacing w:line="360" w:lineRule="auto"/>
        <w:ind w:firstLine="480" w:firstLineChars="200"/>
        <w:rPr>
          <w:bCs/>
          <w:sz w:val="24"/>
        </w:rPr>
      </w:pPr>
      <w:r>
        <w:rPr>
          <w:bCs/>
          <w:sz w:val="24"/>
        </w:rPr>
        <w:t>本次询比采购采用</w:t>
      </w:r>
      <w:r>
        <w:rPr>
          <w:rFonts w:hint="eastAsia"/>
          <w:b/>
          <w:bCs/>
          <w:sz w:val="24"/>
        </w:rPr>
        <w:t>综合评分</w:t>
      </w:r>
      <w:r>
        <w:rPr>
          <w:b/>
          <w:bCs/>
          <w:sz w:val="24"/>
        </w:rPr>
        <w:t>法</w:t>
      </w:r>
      <w:r>
        <w:rPr>
          <w:bCs/>
          <w:sz w:val="24"/>
        </w:rPr>
        <w:t>。</w:t>
      </w:r>
    </w:p>
    <w:p>
      <w:pPr>
        <w:pStyle w:val="2"/>
        <w:spacing w:before="156" w:beforeLines="50" w:after="31" w:afterLines="10" w:line="360" w:lineRule="auto"/>
        <w:rPr>
          <w:rFonts w:ascii="Times New Roman" w:hAnsi="Times New Roman" w:eastAsia="黑体" w:cs="Times New Roman"/>
          <w:b w:val="0"/>
          <w:kern w:val="0"/>
          <w:sz w:val="28"/>
          <w:szCs w:val="28"/>
        </w:rPr>
      </w:pPr>
      <w:r>
        <w:rPr>
          <w:rFonts w:ascii="Times New Roman" w:hAnsi="Times New Roman" w:eastAsia="黑体" w:cs="Times New Roman"/>
          <w:b w:val="0"/>
          <w:kern w:val="0"/>
          <w:sz w:val="28"/>
          <w:szCs w:val="28"/>
        </w:rPr>
        <w:t>9.联系方式</w:t>
      </w:r>
    </w:p>
    <w:p>
      <w:pPr>
        <w:spacing w:line="360" w:lineRule="auto"/>
        <w:ind w:firstLine="480" w:firstLineChars="200"/>
        <w:rPr>
          <w:bCs/>
          <w:sz w:val="24"/>
        </w:rPr>
      </w:pPr>
      <w:r>
        <w:rPr>
          <w:rFonts w:hint="eastAsia"/>
          <w:bCs/>
          <w:sz w:val="24"/>
        </w:rPr>
        <w:t>采购</w:t>
      </w:r>
      <w:r>
        <w:rPr>
          <w:bCs/>
          <w:sz w:val="24"/>
        </w:rPr>
        <w:t xml:space="preserve"> 人：青海省交通建设管理有限公司</w:t>
      </w:r>
    </w:p>
    <w:p>
      <w:pPr>
        <w:spacing w:line="360" w:lineRule="auto"/>
        <w:ind w:firstLine="480" w:firstLineChars="200"/>
        <w:rPr>
          <w:bCs/>
          <w:sz w:val="24"/>
        </w:rPr>
      </w:pPr>
      <w:r>
        <w:rPr>
          <w:bCs/>
          <w:sz w:val="24"/>
        </w:rPr>
        <w:t>地    址：</w:t>
      </w:r>
      <w:r>
        <w:rPr>
          <w:rFonts w:hint="eastAsia"/>
          <w:bCs/>
          <w:sz w:val="24"/>
        </w:rPr>
        <w:t>青海省西宁市城西区文景街26号金座唐道驿1号楼15楼</w:t>
      </w:r>
    </w:p>
    <w:p>
      <w:pPr>
        <w:spacing w:line="360" w:lineRule="auto"/>
        <w:ind w:firstLine="480" w:firstLineChars="200"/>
        <w:rPr>
          <w:rFonts w:hint="eastAsia" w:eastAsia="宋体"/>
          <w:bCs/>
          <w:sz w:val="24"/>
          <w:lang w:eastAsia="zh-CN"/>
        </w:rPr>
      </w:pPr>
      <w:r>
        <w:rPr>
          <w:bCs/>
          <w:sz w:val="24"/>
        </w:rPr>
        <w:t>邮政编码：81000</w:t>
      </w:r>
      <w:r>
        <w:rPr>
          <w:rFonts w:hint="eastAsia"/>
          <w:bCs/>
          <w:sz w:val="24"/>
          <w:lang w:val="en-US" w:eastAsia="zh-CN"/>
        </w:rPr>
        <w:t>0</w:t>
      </w:r>
    </w:p>
    <w:p>
      <w:pPr>
        <w:spacing w:line="360" w:lineRule="auto"/>
        <w:ind w:firstLine="480" w:firstLineChars="200"/>
        <w:rPr>
          <w:bCs/>
          <w:sz w:val="24"/>
        </w:rPr>
      </w:pPr>
      <w:r>
        <w:rPr>
          <w:bCs/>
          <w:sz w:val="24"/>
        </w:rPr>
        <w:t>联 系 人：</w:t>
      </w:r>
      <w:r>
        <w:rPr>
          <w:rFonts w:hint="eastAsia"/>
          <w:bCs/>
          <w:sz w:val="24"/>
          <w:lang w:val="en-US" w:eastAsia="zh-CN"/>
        </w:rPr>
        <w:t>郎</w:t>
      </w:r>
      <w:r>
        <w:rPr>
          <w:rFonts w:hint="eastAsia"/>
          <w:bCs/>
          <w:sz w:val="24"/>
        </w:rPr>
        <w:t>先生</w:t>
      </w:r>
    </w:p>
    <w:p>
      <w:pPr>
        <w:spacing w:line="360" w:lineRule="auto"/>
        <w:ind w:firstLine="480" w:firstLineChars="200"/>
        <w:rPr>
          <w:rFonts w:hint="eastAsia"/>
          <w:bCs/>
          <w:sz w:val="24"/>
        </w:rPr>
      </w:pPr>
      <w:r>
        <w:rPr>
          <w:bCs/>
          <w:sz w:val="24"/>
        </w:rPr>
        <w:t>电    话：0971-</w:t>
      </w:r>
      <w:r>
        <w:rPr>
          <w:rFonts w:hint="eastAsia"/>
          <w:bCs/>
          <w:sz w:val="24"/>
        </w:rPr>
        <w:t>38615</w:t>
      </w:r>
      <w:r>
        <w:rPr>
          <w:rFonts w:hint="eastAsia"/>
          <w:bCs/>
          <w:sz w:val="24"/>
          <w:lang w:val="en-US" w:eastAsia="zh-CN"/>
        </w:rPr>
        <w:t>1</w:t>
      </w:r>
      <w:r>
        <w:rPr>
          <w:rFonts w:hint="eastAsia"/>
          <w:bCs/>
          <w:sz w:val="24"/>
        </w:rPr>
        <w:t>0</w:t>
      </w:r>
    </w:p>
    <w:p>
      <w:pPr>
        <w:spacing w:line="360" w:lineRule="auto"/>
        <w:ind w:firstLine="480" w:firstLineChars="200"/>
        <w:rPr>
          <w:bCs/>
          <w:sz w:val="24"/>
        </w:rPr>
      </w:pPr>
      <w:r>
        <w:rPr>
          <w:bCs/>
          <w:sz w:val="24"/>
        </w:rPr>
        <w:t>传    真：/</w:t>
      </w:r>
    </w:p>
    <w:p>
      <w:pPr>
        <w:spacing w:line="360" w:lineRule="auto"/>
        <w:ind w:firstLine="200" w:firstLineChars="200"/>
        <w:rPr>
          <w:bCs/>
          <w:sz w:val="10"/>
          <w:szCs w:val="10"/>
        </w:rPr>
      </w:pPr>
    </w:p>
    <w:p>
      <w:pPr>
        <w:spacing w:line="360" w:lineRule="auto"/>
        <w:ind w:firstLine="480" w:firstLineChars="200"/>
        <w:rPr>
          <w:bCs/>
          <w:sz w:val="24"/>
        </w:rPr>
      </w:pPr>
      <w:r>
        <w:rPr>
          <w:bCs/>
          <w:sz w:val="24"/>
        </w:rPr>
        <w:t>采购代理机构：青海省路达交通建设招标有限公司</w:t>
      </w:r>
    </w:p>
    <w:p>
      <w:pPr>
        <w:spacing w:line="360" w:lineRule="auto"/>
        <w:ind w:firstLine="480" w:firstLineChars="200"/>
        <w:rPr>
          <w:bCs/>
          <w:sz w:val="24"/>
        </w:rPr>
      </w:pPr>
      <w:r>
        <w:rPr>
          <w:bCs/>
          <w:sz w:val="24"/>
        </w:rPr>
        <w:t>地  址：</w:t>
      </w:r>
      <w:r>
        <w:rPr>
          <w:rFonts w:hint="eastAsia"/>
          <w:bCs/>
          <w:sz w:val="24"/>
        </w:rPr>
        <w:t>青海省西宁市城西区文景街26号金座唐道驿1号楼1</w:t>
      </w:r>
      <w:r>
        <w:rPr>
          <w:rFonts w:hint="eastAsia"/>
          <w:bCs/>
          <w:sz w:val="24"/>
          <w:lang w:val="en-US" w:eastAsia="zh-CN"/>
        </w:rPr>
        <w:t>4</w:t>
      </w:r>
      <w:r>
        <w:rPr>
          <w:rFonts w:hint="eastAsia"/>
          <w:bCs/>
          <w:sz w:val="24"/>
        </w:rPr>
        <w:t>楼</w:t>
      </w:r>
    </w:p>
    <w:p>
      <w:pPr>
        <w:spacing w:line="360" w:lineRule="auto"/>
        <w:ind w:firstLine="480" w:firstLineChars="200"/>
        <w:rPr>
          <w:rFonts w:hint="default" w:eastAsia="宋体"/>
          <w:bCs/>
          <w:sz w:val="24"/>
          <w:lang w:val="en-US" w:eastAsia="zh-CN"/>
        </w:rPr>
      </w:pPr>
      <w:r>
        <w:rPr>
          <w:bCs/>
          <w:sz w:val="24"/>
        </w:rPr>
        <w:t>邮  编：8100</w:t>
      </w:r>
      <w:r>
        <w:rPr>
          <w:rFonts w:hint="eastAsia"/>
          <w:bCs/>
          <w:sz w:val="24"/>
          <w:lang w:val="en-US" w:eastAsia="zh-CN"/>
        </w:rPr>
        <w:t>00</w:t>
      </w:r>
    </w:p>
    <w:p>
      <w:pPr>
        <w:spacing w:line="360" w:lineRule="auto"/>
        <w:ind w:firstLine="480" w:firstLineChars="200"/>
        <w:rPr>
          <w:rFonts w:hint="eastAsia" w:eastAsia="宋体"/>
          <w:bCs/>
          <w:sz w:val="24"/>
          <w:lang w:eastAsia="zh-CN"/>
        </w:rPr>
      </w:pPr>
      <w:r>
        <w:rPr>
          <w:bCs/>
          <w:sz w:val="24"/>
        </w:rPr>
        <w:t>联系人：</w:t>
      </w:r>
      <w:r>
        <w:rPr>
          <w:rFonts w:hint="eastAsia"/>
          <w:bCs/>
          <w:sz w:val="24"/>
          <w:lang w:val="en-US" w:eastAsia="zh-CN"/>
        </w:rPr>
        <w:t>赵馨竹</w:t>
      </w:r>
    </w:p>
    <w:p>
      <w:pPr>
        <w:spacing w:line="360" w:lineRule="auto"/>
        <w:ind w:firstLine="480" w:firstLineChars="200"/>
        <w:rPr>
          <w:rFonts w:hint="default" w:eastAsia="宋体"/>
          <w:bCs/>
          <w:sz w:val="24"/>
          <w:lang w:val="en-US" w:eastAsia="zh-CN"/>
        </w:rPr>
      </w:pPr>
      <w:r>
        <w:rPr>
          <w:bCs/>
          <w:sz w:val="24"/>
        </w:rPr>
        <w:t>电  话：0971-</w:t>
      </w:r>
      <w:r>
        <w:rPr>
          <w:rFonts w:hint="eastAsia"/>
          <w:bCs/>
          <w:sz w:val="24"/>
          <w:lang w:val="en-US" w:eastAsia="zh-CN"/>
        </w:rPr>
        <w:t>3861429</w:t>
      </w:r>
    </w:p>
    <w:p>
      <w:pPr>
        <w:spacing w:line="360" w:lineRule="auto"/>
        <w:ind w:firstLine="480" w:firstLineChars="200"/>
        <w:rPr>
          <w:bCs/>
          <w:sz w:val="24"/>
        </w:rPr>
      </w:pPr>
      <w:r>
        <w:rPr>
          <w:bCs/>
          <w:sz w:val="24"/>
        </w:rPr>
        <w:t>邮  箱：</w:t>
      </w:r>
      <w:r>
        <w:rPr>
          <w:sz w:val="24"/>
        </w:rPr>
        <w:t>qhsjkjt_sldzbgs@163.com</w:t>
      </w:r>
    </w:p>
    <w:p>
      <w:pPr>
        <w:spacing w:line="360" w:lineRule="auto"/>
        <w:jc w:val="right"/>
        <w:rPr>
          <w:sz w:val="24"/>
          <w:highlight w:val="none"/>
        </w:rPr>
      </w:pPr>
      <w:r>
        <w:rPr>
          <w:sz w:val="24"/>
          <w:highlight w:val="none"/>
        </w:rPr>
        <w:t>202</w:t>
      </w:r>
      <w:r>
        <w:rPr>
          <w:rFonts w:hint="eastAsia"/>
          <w:sz w:val="24"/>
          <w:highlight w:val="none"/>
          <w:lang w:val="en-US" w:eastAsia="zh-CN"/>
        </w:rPr>
        <w:t>4</w:t>
      </w:r>
      <w:r>
        <w:rPr>
          <w:rFonts w:ascii="Times New Roman" w:hAnsi="Times New Roman" w:eastAsia="宋体" w:cs="Times New Roman"/>
          <w:sz w:val="24"/>
          <w:highlight w:val="none"/>
        </w:rPr>
        <w:t>年</w:t>
      </w:r>
      <w:r>
        <w:rPr>
          <w:rFonts w:hint="eastAsia" w:cs="Times New Roman"/>
          <w:sz w:val="24"/>
          <w:highlight w:val="none"/>
          <w:lang w:val="en-US" w:eastAsia="zh-CN"/>
        </w:rPr>
        <w:t>1</w:t>
      </w:r>
      <w:r>
        <w:rPr>
          <w:rFonts w:hint="eastAsia" w:ascii="Times New Roman" w:hAnsi="Times New Roman" w:eastAsia="宋体" w:cs="Times New Roman"/>
          <w:sz w:val="24"/>
          <w:highlight w:val="none"/>
        </w:rPr>
        <w:t>月</w:t>
      </w:r>
      <w:r>
        <w:rPr>
          <w:rFonts w:hint="eastAsia" w:cs="Times New Roman"/>
          <w:sz w:val="24"/>
          <w:highlight w:val="none"/>
          <w:lang w:val="en-US" w:eastAsia="zh-CN"/>
        </w:rPr>
        <w:t>22</w:t>
      </w:r>
      <w:r>
        <w:rPr>
          <w:rFonts w:hint="eastAsia" w:ascii="Times New Roman" w:hAnsi="Times New Roman" w:eastAsia="宋体" w:cs="Times New Roman"/>
          <w:sz w:val="24"/>
          <w:highlight w:val="none"/>
        </w:rPr>
        <w:t>日</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default" w:eastAsia="宋体"/>
        <w:lang w:val="en-US" w:eastAsia="zh-CN"/>
      </w:rPr>
    </w:pPr>
    <w:r>
      <w:rPr>
        <w:rFonts w:hint="eastAsia"/>
        <w:lang w:val="en-US" w:eastAsia="zh-CN"/>
      </w:rPr>
      <w:t>编制：           复核：               审核：                签发：</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6"/>
  <w:embedSystemFonts/>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4Mzk2NDdiYjhlZTIyOGE5MDljNWUyMWEwOWNjNmQifQ=="/>
    <w:docVar w:name="KSO_WPS_MARK_KEY" w:val="1f320cdb-bfaa-47c0-87f6-58fd77598271"/>
  </w:docVars>
  <w:rsids>
    <w:rsidRoot w:val="00000000"/>
    <w:rsid w:val="25EB0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1"/>
    <w:pPr>
      <w:keepNext/>
      <w:keepLines/>
      <w:spacing w:before="260" w:after="260" w:line="416" w:lineRule="auto"/>
      <w:outlineLvl w:val="1"/>
    </w:pPr>
    <w:rPr>
      <w:rFonts w:ascii="Cambria" w:hAnsi="Cambria" w:cs="宋体"/>
      <w:b/>
      <w:bCs/>
      <w:sz w:val="32"/>
      <w:szCs w:val="32"/>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qFormat/>
    <w:uiPriority w:val="1"/>
    <w:pPr>
      <w:ind w:left="153"/>
      <w:jc w:val="left"/>
    </w:pPr>
    <w:rPr>
      <w:rFonts w:ascii="宋体" w:hAnsi="宋体" w:cs="宋体"/>
      <w:kern w:val="0"/>
      <w:sz w:val="23"/>
      <w:szCs w:val="23"/>
      <w:lang w:eastAsia="en-US"/>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2024-01-22T01:50:22Z</dcterms:created>
  <dc:creator>Administrator</dc:creator>
  <cp:lastModifiedBy>WPS_1678692095</cp:lastModifiedBy>
  <cp:lastPrinted>2024-01-22T02:44:30Z</cp:lastPrinted>
  <dcterms:modified xsi:type="dcterms:W3CDTF">2024-01-22T02:47:16Z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4DF2A1292475475E89B4129C8BC55E0F_12</vt:lpwstr>
  </property>
</Properties>
</file>